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41DCB" w:rsidRDefault="00541DCB" w:rsidP="007350D2">
      <w:pPr>
        <w:spacing w:line="300" w:lineRule="auto"/>
        <w:rPr>
          <w:szCs w:val="26"/>
          <w:rtl/>
        </w:rPr>
      </w:pPr>
      <w:bookmarkStart w:id="0" w:name="_GoBack"/>
      <w:bookmarkEnd w:id="0"/>
    </w:p>
    <w:p w:rsidR="00E64DFB" w:rsidRDefault="00E64DFB" w:rsidP="00ED44DF">
      <w:pPr>
        <w:spacing w:line="300" w:lineRule="auto"/>
        <w:ind w:left="7228"/>
        <w:rPr>
          <w:szCs w:val="26"/>
          <w:rtl/>
        </w:rPr>
      </w:pPr>
      <w:bookmarkStart w:id="1" w:name="Date"/>
      <w:bookmarkEnd w:id="1"/>
      <w:r>
        <w:rPr>
          <w:szCs w:val="26"/>
          <w:rtl/>
        </w:rPr>
        <w:t>ב' בחשון התשע"ח</w:t>
      </w:r>
      <w:r>
        <w:rPr>
          <w:szCs w:val="26"/>
          <w:rtl/>
        </w:rPr>
        <w:br/>
        <w:t>22 באוקטובר 2017</w:t>
      </w:r>
    </w:p>
    <w:p w:rsidR="00E64DFB" w:rsidRDefault="00E64DFB" w:rsidP="00ED44DF">
      <w:pPr>
        <w:spacing w:line="300" w:lineRule="auto"/>
        <w:ind w:left="7228"/>
        <w:rPr>
          <w:szCs w:val="26"/>
          <w:rtl/>
        </w:rPr>
      </w:pPr>
      <w:bookmarkStart w:id="2" w:name="DocNum"/>
      <w:bookmarkEnd w:id="2"/>
      <w:r>
        <w:rPr>
          <w:szCs w:val="26"/>
          <w:rtl/>
        </w:rPr>
        <w:t>מל. 2017-6324</w:t>
      </w:r>
    </w:p>
    <w:p w:rsidR="007350D2" w:rsidRDefault="007350D2" w:rsidP="007350D2">
      <w:pPr>
        <w:spacing w:line="300" w:lineRule="auto"/>
        <w:rPr>
          <w:szCs w:val="26"/>
          <w:rtl/>
        </w:rPr>
      </w:pPr>
    </w:p>
    <w:p w:rsidR="007350D2" w:rsidRDefault="003E71C7" w:rsidP="007350D2">
      <w:pPr>
        <w:spacing w:line="300" w:lineRule="auto"/>
        <w:rPr>
          <w:szCs w:val="26"/>
          <w:rtl/>
        </w:rPr>
      </w:pPr>
      <w:r>
        <w:rPr>
          <w:rFonts w:hint="cs"/>
          <w:szCs w:val="26"/>
          <w:rtl/>
        </w:rPr>
        <w:t>אל : ועדת המכרזים המשרדית</w:t>
      </w:r>
    </w:p>
    <w:p w:rsidR="00E64DFB" w:rsidRDefault="00E64DFB" w:rsidP="00A03794">
      <w:pPr>
        <w:spacing w:line="360" w:lineRule="auto"/>
        <w:rPr>
          <w:szCs w:val="26"/>
          <w:rtl/>
        </w:rPr>
      </w:pPr>
      <w:bookmarkStart w:id="3" w:name="MainToEl"/>
      <w:bookmarkEnd w:id="3"/>
    </w:p>
    <w:p w:rsidR="00A03794" w:rsidRDefault="00A03794" w:rsidP="00A03794">
      <w:pPr>
        <w:spacing w:line="360" w:lineRule="auto"/>
        <w:rPr>
          <w:szCs w:val="26"/>
          <w:rtl/>
        </w:rPr>
      </w:pPr>
    </w:p>
    <w:p w:rsidR="00A03794" w:rsidRPr="00ED44DF" w:rsidRDefault="00A03794" w:rsidP="00E64DFB">
      <w:pPr>
        <w:spacing w:line="300" w:lineRule="auto"/>
        <w:ind w:left="566" w:hanging="567"/>
        <w:rPr>
          <w:b/>
          <w:bCs/>
          <w:szCs w:val="26"/>
          <w:u w:val="single"/>
          <w:rtl/>
        </w:rPr>
      </w:pPr>
      <w:r>
        <w:rPr>
          <w:rFonts w:hint="cs"/>
          <w:szCs w:val="26"/>
          <w:rtl/>
        </w:rPr>
        <w:t>הנדון:</w:t>
      </w:r>
      <w:r w:rsidRPr="00ED44DF">
        <w:rPr>
          <w:rFonts w:hint="cs"/>
          <w:b/>
          <w:bCs/>
          <w:szCs w:val="26"/>
          <w:u w:val="single"/>
          <w:rtl/>
        </w:rPr>
        <w:t xml:space="preserve"> </w:t>
      </w:r>
      <w:bookmarkStart w:id="4" w:name="About"/>
      <w:bookmarkEnd w:id="4"/>
      <w:r w:rsidR="00E64DFB">
        <w:rPr>
          <w:rFonts w:hint="eastAsia"/>
          <w:b/>
          <w:bCs/>
          <w:szCs w:val="26"/>
          <w:u w:val="single"/>
          <w:rtl/>
        </w:rPr>
        <w:t>פרסום</w:t>
      </w:r>
      <w:r w:rsidR="00E64DFB">
        <w:rPr>
          <w:b/>
          <w:bCs/>
          <w:szCs w:val="26"/>
          <w:u w:val="single"/>
          <w:rtl/>
        </w:rPr>
        <w:t xml:space="preserve"> ספק יחיד לשרותי חניה עבור הרשות לזכויות ניצולי השואה לשנת 2018 עם אופציה לשנה נוספת בתנאים זהים.</w:t>
      </w:r>
    </w:p>
    <w:p w:rsidR="00A03794" w:rsidRPr="004850FD" w:rsidRDefault="00E64DFB" w:rsidP="00A03794">
      <w:pPr>
        <w:spacing w:line="300" w:lineRule="auto"/>
        <w:ind w:left="566"/>
        <w:rPr>
          <w:szCs w:val="26"/>
          <w:rtl/>
        </w:rPr>
      </w:pPr>
      <w:bookmarkStart w:id="5" w:name="Reference"/>
      <w:bookmarkEnd w:id="5"/>
      <w:r>
        <w:rPr>
          <w:szCs w:val="26"/>
          <w:rtl/>
        </w:rPr>
        <w:t xml:space="preserve"> </w:t>
      </w:r>
    </w:p>
    <w:p w:rsidR="003E71C7" w:rsidRPr="004850FD" w:rsidRDefault="003E71C7" w:rsidP="003E71C7">
      <w:pPr>
        <w:spacing w:line="300" w:lineRule="auto"/>
        <w:ind w:left="566"/>
        <w:rPr>
          <w:szCs w:val="26"/>
        </w:rPr>
      </w:pPr>
      <w:bookmarkStart w:id="6" w:name="Start"/>
      <w:bookmarkEnd w:id="6"/>
    </w:p>
    <w:p w:rsidR="003E71C7" w:rsidRDefault="003E71C7" w:rsidP="003E71C7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>אבקש לקבל את אישור ועדת המכרזים לבצע התקשרות עם ספק שרותי חניה בפטור ממכרז בהתאם לתקנה 3(29) לתקנות חובת המכרזים התשנ"ג-1993, לצורך קבלת שרותי חניה עבור עובדי הרשות לזכויות ניצולי השואה וקהל הנכים אשר מגיע לוועדו</w:t>
      </w:r>
      <w:r>
        <w:rPr>
          <w:rFonts w:hint="eastAsia"/>
          <w:szCs w:val="26"/>
          <w:rtl/>
        </w:rPr>
        <w:t>ת</w:t>
      </w:r>
      <w:r>
        <w:rPr>
          <w:rFonts w:hint="cs"/>
          <w:szCs w:val="26"/>
          <w:rtl/>
        </w:rPr>
        <w:t xml:space="preserve"> רפואיות</w:t>
      </w:r>
      <w:r w:rsidR="00E64DFB">
        <w:rPr>
          <w:rFonts w:hint="cs"/>
          <w:szCs w:val="26"/>
          <w:rtl/>
        </w:rPr>
        <w:t xml:space="preserve"> במשרדי הרשות</w:t>
      </w:r>
      <w:r>
        <w:rPr>
          <w:rFonts w:hint="cs"/>
          <w:szCs w:val="26"/>
          <w:rtl/>
        </w:rPr>
        <w:t xml:space="preserve">. </w:t>
      </w:r>
    </w:p>
    <w:p w:rsidR="00E64DFB" w:rsidRDefault="00E64DFB" w:rsidP="00E64DFB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>במסגרת הפנייה מבוקשים שוברי חנייה כמפורט להלן:</w:t>
      </w:r>
    </w:p>
    <w:p w:rsidR="00E64DFB" w:rsidRDefault="003E71C7" w:rsidP="00E64DFB">
      <w:pPr>
        <w:pStyle w:val="a7"/>
        <w:numPr>
          <w:ilvl w:val="0"/>
          <w:numId w:val="1"/>
        </w:numPr>
        <w:spacing w:line="300" w:lineRule="auto"/>
        <w:jc w:val="both"/>
        <w:rPr>
          <w:szCs w:val="26"/>
        </w:rPr>
      </w:pPr>
      <w:r w:rsidRPr="00E64DFB">
        <w:rPr>
          <w:rFonts w:hint="cs"/>
          <w:szCs w:val="26"/>
          <w:rtl/>
        </w:rPr>
        <w:t xml:space="preserve">עד 60 </w:t>
      </w:r>
      <w:r w:rsidR="00E64DFB">
        <w:rPr>
          <w:rFonts w:hint="cs"/>
          <w:szCs w:val="26"/>
          <w:rtl/>
        </w:rPr>
        <w:t xml:space="preserve">מנויי חנייה </w:t>
      </w:r>
      <w:r w:rsidR="00E64DFB" w:rsidRPr="00E64DFB">
        <w:rPr>
          <w:rFonts w:hint="cs"/>
          <w:szCs w:val="26"/>
          <w:rtl/>
        </w:rPr>
        <w:t>ל</w:t>
      </w:r>
      <w:r w:rsidR="00E64DFB">
        <w:rPr>
          <w:rFonts w:hint="cs"/>
          <w:szCs w:val="26"/>
          <w:rtl/>
        </w:rPr>
        <w:t xml:space="preserve">חודש. </w:t>
      </w:r>
    </w:p>
    <w:p w:rsidR="003E71C7" w:rsidRPr="00E64DFB" w:rsidRDefault="003E71C7" w:rsidP="00E64DFB">
      <w:pPr>
        <w:pStyle w:val="a7"/>
        <w:numPr>
          <w:ilvl w:val="0"/>
          <w:numId w:val="1"/>
        </w:numPr>
        <w:spacing w:line="300" w:lineRule="auto"/>
        <w:jc w:val="both"/>
        <w:rPr>
          <w:szCs w:val="26"/>
          <w:rtl/>
        </w:rPr>
      </w:pPr>
      <w:r w:rsidRPr="00E64DFB">
        <w:rPr>
          <w:rFonts w:hint="cs"/>
          <w:szCs w:val="26"/>
          <w:rtl/>
        </w:rPr>
        <w:t>כ-5,000 שוברי חניה שעתיים לשנה.</w:t>
      </w:r>
    </w:p>
    <w:p w:rsidR="00E64DFB" w:rsidRDefault="00E64DFB" w:rsidP="003E71C7">
      <w:pPr>
        <w:spacing w:line="300" w:lineRule="auto"/>
        <w:jc w:val="both"/>
        <w:rPr>
          <w:szCs w:val="26"/>
          <w:rtl/>
        </w:rPr>
      </w:pPr>
    </w:p>
    <w:p w:rsidR="003E71C7" w:rsidRDefault="003E71C7" w:rsidP="003E71C7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>הרשות לזכויות ניצולי השואה שוכנת בבניין נצבא ברחוב המסגר 39 יצחק שדה 17 תל-אביב.</w:t>
      </w:r>
    </w:p>
    <w:p w:rsidR="003E71C7" w:rsidRDefault="003E71C7" w:rsidP="00E64DFB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>משרד האוצר מבקש להתקשר עם חניון של חברת א.מ.</w:t>
      </w:r>
      <w:r w:rsidR="00E64DFB">
        <w:rPr>
          <w:rFonts w:hint="cs"/>
          <w:szCs w:val="26"/>
          <w:rtl/>
        </w:rPr>
        <w:t xml:space="preserve"> </w:t>
      </w:r>
      <w:r>
        <w:rPr>
          <w:rFonts w:hint="cs"/>
          <w:szCs w:val="26"/>
          <w:rtl/>
        </w:rPr>
        <w:t xml:space="preserve">יותר אחזקות בע"מ </w:t>
      </w:r>
      <w:r w:rsidR="00E64DFB">
        <w:rPr>
          <w:rFonts w:hint="cs"/>
          <w:szCs w:val="26"/>
          <w:rtl/>
        </w:rPr>
        <w:t>ש</w:t>
      </w:r>
      <w:r>
        <w:rPr>
          <w:rFonts w:hint="cs"/>
          <w:szCs w:val="26"/>
          <w:rtl/>
        </w:rPr>
        <w:t>ממוקם בתוך בניין נצבא וה</w:t>
      </w:r>
      <w:r w:rsidR="00E64DFB">
        <w:rPr>
          <w:rFonts w:hint="cs"/>
          <w:szCs w:val="26"/>
          <w:rtl/>
        </w:rPr>
        <w:t>וא</w:t>
      </w:r>
      <w:r>
        <w:rPr>
          <w:rFonts w:hint="cs"/>
          <w:szCs w:val="26"/>
          <w:rtl/>
        </w:rPr>
        <w:t xml:space="preserve"> היחיד הנמצא ברדיוס של 300 מ' ממקום העבודה ועונה לדרישות המקצועיות של היחידה</w:t>
      </w:r>
      <w:r w:rsidR="00AA3D2A">
        <w:rPr>
          <w:rFonts w:hint="cs"/>
          <w:szCs w:val="26"/>
          <w:rtl/>
        </w:rPr>
        <w:t xml:space="preserve"> ועל כן הוא החניון היחיד שבהתאם למצב הדברים בפועל מסוגל תספק את השירותים המבוקשים</w:t>
      </w:r>
      <w:r>
        <w:rPr>
          <w:rFonts w:hint="cs"/>
          <w:szCs w:val="26"/>
          <w:rtl/>
        </w:rPr>
        <w:t>.</w:t>
      </w:r>
    </w:p>
    <w:p w:rsidR="003E71C7" w:rsidRDefault="003E71C7" w:rsidP="003E71C7">
      <w:pPr>
        <w:spacing w:line="300" w:lineRule="auto"/>
        <w:jc w:val="both"/>
        <w:rPr>
          <w:szCs w:val="26"/>
          <w:rtl/>
        </w:rPr>
      </w:pPr>
    </w:p>
    <w:p w:rsidR="003E71C7" w:rsidRDefault="003E71C7" w:rsidP="003E71C7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>תקופת ההתקשרות המבוקשת : מיום 1 בינואר 2018 ועד ליום 31 בדצמבר 2018 עם אופציה להארכת התקשרות בשנה נוספת בתנאים זהים.</w:t>
      </w:r>
    </w:p>
    <w:p w:rsidR="003E71C7" w:rsidRDefault="003E71C7" w:rsidP="003E71C7">
      <w:pPr>
        <w:spacing w:line="300" w:lineRule="auto"/>
        <w:jc w:val="both"/>
        <w:rPr>
          <w:szCs w:val="26"/>
          <w:rtl/>
        </w:rPr>
      </w:pPr>
    </w:p>
    <w:p w:rsidR="00984A1F" w:rsidRPr="004850FD" w:rsidRDefault="00984A1F" w:rsidP="00E64DFB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 xml:space="preserve">סך עלות ההתקשרות </w:t>
      </w:r>
      <w:r w:rsidR="00E64DFB">
        <w:rPr>
          <w:rFonts w:hint="cs"/>
          <w:szCs w:val="26"/>
          <w:rtl/>
        </w:rPr>
        <w:t>עבור שוברי החנייה וה</w:t>
      </w:r>
      <w:r>
        <w:rPr>
          <w:rFonts w:hint="cs"/>
          <w:szCs w:val="26"/>
          <w:rtl/>
        </w:rPr>
        <w:t>תקופה המפורטת</w:t>
      </w:r>
      <w:r w:rsidR="00E64DFB">
        <w:rPr>
          <w:rFonts w:hint="cs"/>
          <w:szCs w:val="26"/>
          <w:rtl/>
        </w:rPr>
        <w:t xml:space="preserve"> לעיל </w:t>
      </w:r>
      <w:r>
        <w:rPr>
          <w:rFonts w:hint="cs"/>
          <w:szCs w:val="26"/>
          <w:rtl/>
        </w:rPr>
        <w:t xml:space="preserve">(שנה+אופציה) הינו: 995,200 ₪ </w:t>
      </w:r>
      <w:r w:rsidR="0066121A">
        <w:rPr>
          <w:rFonts w:hint="cs"/>
          <w:szCs w:val="26"/>
          <w:rtl/>
        </w:rPr>
        <w:t>לפני מע"מ.</w:t>
      </w:r>
    </w:p>
    <w:p w:rsidR="003E71C7" w:rsidRDefault="003E71C7" w:rsidP="003E71C7">
      <w:pPr>
        <w:spacing w:line="300" w:lineRule="auto"/>
        <w:jc w:val="both"/>
        <w:rPr>
          <w:szCs w:val="26"/>
          <w:rtl/>
        </w:rPr>
      </w:pPr>
    </w:p>
    <w:p w:rsidR="003E71C7" w:rsidRPr="004850FD" w:rsidRDefault="003E71C7" w:rsidP="003E71C7">
      <w:pPr>
        <w:spacing w:line="300" w:lineRule="auto"/>
        <w:jc w:val="both"/>
        <w:rPr>
          <w:szCs w:val="26"/>
          <w:rtl/>
        </w:rPr>
      </w:pPr>
    </w:p>
    <w:p w:rsidR="003E71C7" w:rsidRPr="004850FD" w:rsidRDefault="003E71C7" w:rsidP="003E71C7">
      <w:pPr>
        <w:spacing w:line="300" w:lineRule="auto"/>
        <w:jc w:val="both"/>
        <w:rPr>
          <w:szCs w:val="26"/>
          <w:rtl/>
        </w:rPr>
      </w:pPr>
    </w:p>
    <w:p w:rsidR="00A03794" w:rsidRPr="004850FD" w:rsidRDefault="003E71C7" w:rsidP="00984A1F">
      <w:pPr>
        <w:tabs>
          <w:tab w:val="left" w:pos="3401"/>
          <w:tab w:val="center" w:pos="7511"/>
        </w:tabs>
        <w:spacing w:line="300" w:lineRule="auto"/>
        <w:rPr>
          <w:szCs w:val="26"/>
          <w:rtl/>
        </w:rPr>
      </w:pPr>
      <w:r>
        <w:rPr>
          <w:rFonts w:hint="cs"/>
          <w:szCs w:val="26"/>
          <w:rtl/>
        </w:rPr>
        <w:tab/>
      </w:r>
      <w:r>
        <w:rPr>
          <w:rFonts w:hint="cs"/>
          <w:szCs w:val="26"/>
          <w:rtl/>
        </w:rPr>
        <w:tab/>
        <w:t xml:space="preserve">                                                                                                                                </w:t>
      </w:r>
    </w:p>
    <w:p w:rsidR="00A03794" w:rsidRPr="004850FD" w:rsidRDefault="00A03794" w:rsidP="004850FD">
      <w:pPr>
        <w:spacing w:line="300" w:lineRule="auto"/>
        <w:jc w:val="both"/>
        <w:rPr>
          <w:szCs w:val="26"/>
          <w:rtl/>
        </w:rPr>
      </w:pPr>
    </w:p>
    <w:p w:rsidR="004850FD" w:rsidRDefault="004850FD" w:rsidP="00ED44DF">
      <w:pPr>
        <w:tabs>
          <w:tab w:val="left" w:pos="3401"/>
          <w:tab w:val="center" w:pos="7511"/>
        </w:tabs>
        <w:spacing w:line="300" w:lineRule="auto"/>
        <w:rPr>
          <w:szCs w:val="26"/>
          <w:rtl/>
        </w:rPr>
      </w:pPr>
      <w:r>
        <w:rPr>
          <w:rFonts w:hint="cs"/>
          <w:szCs w:val="26"/>
          <w:rtl/>
        </w:rPr>
        <w:tab/>
      </w:r>
      <w:r>
        <w:rPr>
          <w:rFonts w:hint="cs"/>
          <w:szCs w:val="26"/>
          <w:rtl/>
        </w:rPr>
        <w:tab/>
        <w:t>בברכה,</w:t>
      </w:r>
    </w:p>
    <w:p w:rsidR="004850FD" w:rsidRDefault="004850FD" w:rsidP="00ED44DF">
      <w:pPr>
        <w:tabs>
          <w:tab w:val="left" w:pos="3401"/>
          <w:tab w:val="center" w:pos="7511"/>
        </w:tabs>
        <w:spacing w:line="300" w:lineRule="auto"/>
        <w:rPr>
          <w:szCs w:val="26"/>
          <w:rtl/>
        </w:rPr>
      </w:pPr>
    </w:p>
    <w:p w:rsidR="00E64DFB" w:rsidRDefault="00E64DFB" w:rsidP="00ED44DF">
      <w:pPr>
        <w:tabs>
          <w:tab w:val="left" w:pos="3401"/>
          <w:tab w:val="center" w:pos="7511"/>
        </w:tabs>
        <w:spacing w:line="300" w:lineRule="auto"/>
        <w:rPr>
          <w:szCs w:val="26"/>
          <w:rtl/>
        </w:rPr>
      </w:pPr>
      <w:bookmarkStart w:id="7" w:name="SignedBy"/>
      <w:bookmarkEnd w:id="7"/>
      <w:r>
        <w:rPr>
          <w:szCs w:val="26"/>
          <w:rtl/>
        </w:rPr>
        <w:tab/>
      </w:r>
      <w:r>
        <w:rPr>
          <w:szCs w:val="26"/>
          <w:rtl/>
        </w:rPr>
        <w:tab/>
        <w:t>אנייס גורן</w:t>
      </w:r>
      <w:r>
        <w:rPr>
          <w:szCs w:val="26"/>
          <w:rtl/>
        </w:rPr>
        <w:br/>
      </w:r>
      <w:r>
        <w:rPr>
          <w:szCs w:val="26"/>
          <w:rtl/>
        </w:rPr>
        <w:tab/>
      </w:r>
      <w:r>
        <w:rPr>
          <w:szCs w:val="26"/>
          <w:rtl/>
        </w:rPr>
        <w:tab/>
        <w:t>מרכזת בכירה תאום ומעקב</w:t>
      </w:r>
    </w:p>
    <w:p w:rsidR="004850FD" w:rsidRDefault="004850FD" w:rsidP="004850FD">
      <w:pPr>
        <w:tabs>
          <w:tab w:val="left" w:pos="3401"/>
          <w:tab w:val="center" w:pos="6094"/>
        </w:tabs>
        <w:spacing w:line="300" w:lineRule="auto"/>
        <w:rPr>
          <w:szCs w:val="26"/>
          <w:rtl/>
        </w:rPr>
      </w:pPr>
    </w:p>
    <w:p w:rsidR="004850FD" w:rsidRDefault="004850FD" w:rsidP="004850FD">
      <w:pPr>
        <w:tabs>
          <w:tab w:val="left" w:pos="3401"/>
          <w:tab w:val="center" w:pos="6094"/>
        </w:tabs>
        <w:spacing w:line="300" w:lineRule="auto"/>
        <w:rPr>
          <w:szCs w:val="26"/>
          <w:rtl/>
        </w:rPr>
      </w:pPr>
      <w:r>
        <w:rPr>
          <w:rFonts w:hint="cs"/>
          <w:szCs w:val="26"/>
          <w:rtl/>
        </w:rPr>
        <w:t>העתק:</w:t>
      </w:r>
    </w:p>
    <w:p w:rsidR="00E64DFB" w:rsidRDefault="00E64DFB" w:rsidP="004850FD">
      <w:pPr>
        <w:tabs>
          <w:tab w:val="left" w:pos="3401"/>
          <w:tab w:val="center" w:pos="6094"/>
        </w:tabs>
        <w:spacing w:line="300" w:lineRule="auto"/>
        <w:rPr>
          <w:szCs w:val="26"/>
          <w:rtl/>
        </w:rPr>
      </w:pPr>
      <w:bookmarkStart w:id="8" w:name="OtherTo"/>
      <w:bookmarkEnd w:id="8"/>
    </w:p>
    <w:p w:rsidR="004850FD" w:rsidRPr="004850FD" w:rsidRDefault="004850FD" w:rsidP="004850FD">
      <w:pPr>
        <w:rPr>
          <w:szCs w:val="26"/>
        </w:rPr>
      </w:pPr>
    </w:p>
    <w:p w:rsidR="004850FD" w:rsidRDefault="004850FD" w:rsidP="004850FD">
      <w:pPr>
        <w:rPr>
          <w:szCs w:val="26"/>
        </w:rPr>
      </w:pPr>
    </w:p>
    <w:p w:rsidR="001E7080" w:rsidRDefault="00F430C8" w:rsidP="00A765C4">
      <w:pPr>
        <w:tabs>
          <w:tab w:val="left" w:pos="3683"/>
        </w:tabs>
        <w:rPr>
          <w:szCs w:val="26"/>
          <w:rtl/>
        </w:rPr>
      </w:pPr>
      <w:r>
        <w:rPr>
          <w:rFonts w:hint="cs"/>
          <w:szCs w:val="26"/>
          <w:rtl/>
        </w:rPr>
        <w:br/>
      </w:r>
    </w:p>
    <w:p w:rsidR="00A765C4" w:rsidRDefault="00A765C4" w:rsidP="001E7080">
      <w:pPr>
        <w:widowControl/>
        <w:bidi w:val="0"/>
        <w:rPr>
          <w:szCs w:val="26"/>
          <w:rtl/>
        </w:rPr>
      </w:pPr>
    </w:p>
    <w:p w:rsidR="00A03794" w:rsidRPr="004850FD" w:rsidRDefault="00A03794" w:rsidP="00A765C4">
      <w:pPr>
        <w:widowControl/>
        <w:bidi w:val="0"/>
        <w:rPr>
          <w:szCs w:val="26"/>
        </w:rPr>
      </w:pPr>
    </w:p>
    <w:sectPr w:rsidR="00A03794" w:rsidRPr="004850FD" w:rsidSect="00F430C8">
      <w:footerReference w:type="default" r:id="rId7"/>
      <w:headerReference w:type="first" r:id="rId8"/>
      <w:footerReference w:type="first" r:id="rId9"/>
      <w:pgSz w:w="11906" w:h="16838"/>
      <w:pgMar w:top="1440" w:right="1134" w:bottom="1440" w:left="1134" w:header="720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D1E43" w:rsidRDefault="006D1E43">
      <w:r>
        <w:separator/>
      </w:r>
    </w:p>
  </w:endnote>
  <w:endnote w:type="continuationSeparator" w:id="0">
    <w:p w:rsidR="006D1E43" w:rsidRDefault="006D1E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30C8" w:rsidRPr="00F430C8" w:rsidRDefault="00F430C8" w:rsidP="001E7080">
    <w:pPr>
      <w:pStyle w:val="a4"/>
      <w:pBdr>
        <w:top w:val="single" w:sz="6" w:space="1" w:color="auto"/>
      </w:pBdr>
      <w:jc w:val="center"/>
      <w:rPr>
        <w:sz w:val="26"/>
        <w:szCs w:val="26"/>
      </w:rPr>
    </w:pPr>
    <w:r w:rsidRPr="004850FD">
      <w:rPr>
        <w:rFonts w:hint="cs"/>
        <w:b/>
        <w:bCs/>
        <w:sz w:val="26"/>
        <w:szCs w:val="26"/>
        <w:rtl/>
      </w:rPr>
      <w:t xml:space="preserve">רח' קפלן 1 ירושלים </w:t>
    </w:r>
    <w:r w:rsidR="001E7080">
      <w:rPr>
        <w:rFonts w:hint="cs"/>
        <w:b/>
        <w:bCs/>
        <w:szCs w:val="26"/>
        <w:rtl/>
      </w:rPr>
      <w:t>9103002</w:t>
    </w:r>
    <w:r w:rsidRPr="004850FD">
      <w:rPr>
        <w:rFonts w:hint="cs"/>
        <w:b/>
        <w:bCs/>
        <w:sz w:val="26"/>
        <w:szCs w:val="26"/>
        <w:rtl/>
      </w:rPr>
      <w:t xml:space="preserve">   ת.ד 3100 טל':  5317111 - 02   פקס':  5695353 - 02</w:t>
    </w:r>
    <w:r w:rsidRPr="004850FD">
      <w:rPr>
        <w:rFonts w:hint="cs"/>
        <w:b/>
        <w:bCs/>
        <w:sz w:val="26"/>
        <w:szCs w:val="26"/>
        <w:rtl/>
      </w:rPr>
      <w:br/>
    </w:r>
    <w:r w:rsidRPr="004850FD">
      <w:rPr>
        <w:rFonts w:hint="cs"/>
        <w:sz w:val="26"/>
        <w:szCs w:val="26"/>
        <w:rtl/>
      </w:rPr>
      <w:t xml:space="preserve">אוצר ברשת : </w:t>
    </w:r>
    <w:hyperlink r:id="rId1" w:history="1">
      <w:r w:rsidRPr="004850FD">
        <w:rPr>
          <w:rStyle w:val="Hyperlink"/>
          <w:sz w:val="26"/>
          <w:szCs w:val="26"/>
        </w:rPr>
        <w:t>www.mof.gov.il</w:t>
      </w:r>
    </w:hyperlink>
    <w:r w:rsidRPr="004850FD">
      <w:rPr>
        <w:rFonts w:hint="cs"/>
        <w:sz w:val="26"/>
        <w:szCs w:val="26"/>
        <w:rtl/>
      </w:rPr>
      <w:tab/>
    </w:r>
    <w:r>
      <w:rPr>
        <w:noProof/>
        <w:sz w:val="26"/>
        <w:szCs w:val="26"/>
      </w:rPr>
      <w:drawing>
        <wp:inline distT="0" distB="0" distL="0" distR="0" wp14:anchorId="3D7BF01A" wp14:editId="56B6E6E4">
          <wp:extent cx="447675" cy="285750"/>
          <wp:effectExtent l="0" t="0" r="9525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4850FD">
      <w:rPr>
        <w:rFonts w:hint="cs"/>
        <w:sz w:val="26"/>
        <w:szCs w:val="26"/>
        <w:rtl/>
      </w:rPr>
      <w:tab/>
      <w:t xml:space="preserve">שער הממשלה : </w:t>
    </w:r>
    <w:hyperlink r:id="rId3" w:history="1">
      <w:r w:rsidRPr="004850FD">
        <w:rPr>
          <w:rStyle w:val="Hyperlink"/>
          <w:sz w:val="26"/>
          <w:szCs w:val="26"/>
        </w:rPr>
        <w:t>www.gov.il</w:t>
      </w:r>
    </w:hyperlink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50FD" w:rsidRPr="004850FD" w:rsidRDefault="004850FD" w:rsidP="001E7080">
    <w:pPr>
      <w:pStyle w:val="a4"/>
      <w:pBdr>
        <w:top w:val="single" w:sz="6" w:space="1" w:color="auto"/>
      </w:pBdr>
      <w:tabs>
        <w:tab w:val="clear" w:pos="8306"/>
        <w:tab w:val="right" w:pos="8313"/>
      </w:tabs>
      <w:jc w:val="center"/>
      <w:rPr>
        <w:sz w:val="26"/>
        <w:szCs w:val="26"/>
      </w:rPr>
    </w:pPr>
    <w:r w:rsidRPr="004850FD">
      <w:rPr>
        <w:rFonts w:hint="cs"/>
        <w:b/>
        <w:bCs/>
        <w:sz w:val="26"/>
        <w:szCs w:val="26"/>
        <w:rtl/>
      </w:rPr>
      <w:t xml:space="preserve">רח' קפלן 1 ירושלים </w:t>
    </w:r>
    <w:r w:rsidR="001E7080">
      <w:rPr>
        <w:rFonts w:hint="cs"/>
        <w:b/>
        <w:bCs/>
        <w:szCs w:val="26"/>
        <w:rtl/>
      </w:rPr>
      <w:t>9103002</w:t>
    </w:r>
    <w:r w:rsidRPr="004850FD">
      <w:rPr>
        <w:rFonts w:hint="cs"/>
        <w:b/>
        <w:bCs/>
        <w:sz w:val="26"/>
        <w:szCs w:val="26"/>
        <w:rtl/>
      </w:rPr>
      <w:t xml:space="preserve">  ת.ד 3100 טל':  5317111 - 02   פקס':  5695353 - 02</w:t>
    </w:r>
    <w:r w:rsidRPr="004850FD">
      <w:rPr>
        <w:rFonts w:hint="cs"/>
        <w:b/>
        <w:bCs/>
        <w:sz w:val="26"/>
        <w:szCs w:val="26"/>
        <w:rtl/>
      </w:rPr>
      <w:br/>
    </w:r>
    <w:r w:rsidRPr="004850FD">
      <w:rPr>
        <w:rFonts w:hint="cs"/>
        <w:sz w:val="26"/>
        <w:szCs w:val="26"/>
        <w:rtl/>
      </w:rPr>
      <w:t xml:space="preserve">אוצר ברשת : </w:t>
    </w:r>
    <w:hyperlink r:id="rId1" w:history="1">
      <w:r w:rsidRPr="004850FD">
        <w:rPr>
          <w:rStyle w:val="Hyperlink"/>
          <w:sz w:val="26"/>
          <w:szCs w:val="26"/>
        </w:rPr>
        <w:t>www.mof.gov.il</w:t>
      </w:r>
    </w:hyperlink>
    <w:r w:rsidRPr="004850FD">
      <w:rPr>
        <w:rFonts w:hint="cs"/>
        <w:sz w:val="26"/>
        <w:szCs w:val="26"/>
        <w:rtl/>
      </w:rPr>
      <w:tab/>
    </w:r>
    <w:r>
      <w:rPr>
        <w:noProof/>
        <w:sz w:val="26"/>
        <w:szCs w:val="26"/>
      </w:rPr>
      <w:drawing>
        <wp:inline distT="0" distB="0" distL="0" distR="0" wp14:anchorId="4F2D8A81" wp14:editId="21275606">
          <wp:extent cx="447675" cy="285750"/>
          <wp:effectExtent l="0" t="0" r="9525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4850FD">
      <w:rPr>
        <w:rFonts w:hint="cs"/>
        <w:sz w:val="26"/>
        <w:szCs w:val="26"/>
        <w:rtl/>
      </w:rPr>
      <w:tab/>
      <w:t xml:space="preserve">שער הממשלה : </w:t>
    </w:r>
    <w:hyperlink r:id="rId3" w:history="1">
      <w:r w:rsidRPr="004850FD">
        <w:rPr>
          <w:rStyle w:val="Hyperlink"/>
          <w:sz w:val="26"/>
          <w:szCs w:val="26"/>
        </w:rPr>
        <w:t>www.gov.il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D1E43" w:rsidRDefault="006D1E43">
      <w:r>
        <w:separator/>
      </w:r>
    </w:p>
  </w:footnote>
  <w:footnote w:type="continuationSeparator" w:id="0">
    <w:p w:rsidR="006D1E43" w:rsidRDefault="006D1E4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424D1" w:rsidRDefault="00C424D1" w:rsidP="00C424D1">
    <w:pPr>
      <w:pStyle w:val="a3"/>
      <w:jc w:val="center"/>
      <w:rPr>
        <w:sz w:val="48"/>
        <w:szCs w:val="48"/>
        <w:rtl/>
      </w:rPr>
    </w:pPr>
    <w:r w:rsidRPr="00C424D1">
      <w:rPr>
        <w:rFonts w:hint="cs"/>
        <w:sz w:val="48"/>
        <w:szCs w:val="48"/>
        <w:rtl/>
      </w:rPr>
      <w:t>מדינת ישראל</w:t>
    </w:r>
  </w:p>
  <w:p w:rsidR="00C424D1" w:rsidRPr="00C424D1" w:rsidRDefault="00C424D1" w:rsidP="00C424D1">
    <w:pPr>
      <w:pStyle w:val="a3"/>
      <w:jc w:val="center"/>
      <w:rPr>
        <w:sz w:val="36"/>
        <w:szCs w:val="36"/>
      </w:rPr>
    </w:pPr>
    <w:r w:rsidRPr="00C424D1">
      <w:rPr>
        <w:rFonts w:hint="cs"/>
        <w:sz w:val="36"/>
        <w:szCs w:val="36"/>
        <w:rtl/>
      </w:rPr>
      <w:t>משרד האוצר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9854AAB"/>
    <w:multiLevelType w:val="hybridMultilevel"/>
    <w:tmpl w:val="BA92E25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24D1"/>
    <w:rsid w:val="000E3CF0"/>
    <w:rsid w:val="001E7080"/>
    <w:rsid w:val="00223EF7"/>
    <w:rsid w:val="0034595E"/>
    <w:rsid w:val="00363EA4"/>
    <w:rsid w:val="003B383F"/>
    <w:rsid w:val="003D6C3E"/>
    <w:rsid w:val="003E71C7"/>
    <w:rsid w:val="004850FD"/>
    <w:rsid w:val="005069F3"/>
    <w:rsid w:val="00541DCB"/>
    <w:rsid w:val="005838CB"/>
    <w:rsid w:val="0066121A"/>
    <w:rsid w:val="00676BD1"/>
    <w:rsid w:val="006B46D9"/>
    <w:rsid w:val="006D1E43"/>
    <w:rsid w:val="007350D2"/>
    <w:rsid w:val="00852D34"/>
    <w:rsid w:val="008D166B"/>
    <w:rsid w:val="009163C9"/>
    <w:rsid w:val="00984A1F"/>
    <w:rsid w:val="00A03794"/>
    <w:rsid w:val="00A765C4"/>
    <w:rsid w:val="00AA3D2A"/>
    <w:rsid w:val="00AB44C8"/>
    <w:rsid w:val="00AD4137"/>
    <w:rsid w:val="00B60F83"/>
    <w:rsid w:val="00C424D1"/>
    <w:rsid w:val="00CF03C7"/>
    <w:rsid w:val="00D86F17"/>
    <w:rsid w:val="00E64DFB"/>
    <w:rsid w:val="00ED44DF"/>
    <w:rsid w:val="00F427D8"/>
    <w:rsid w:val="00F430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25720736-219B-4EC6-9BDA-EFBC9BAFDB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63EA4"/>
    <w:pPr>
      <w:widowControl w:val="0"/>
      <w:bidi/>
    </w:pPr>
    <w:rPr>
      <w:rFonts w:cs="FrankRuehl"/>
      <w:sz w:val="26"/>
      <w:szCs w:val="24"/>
    </w:rPr>
  </w:style>
  <w:style w:type="paragraph" w:styleId="1">
    <w:name w:val="heading 1"/>
    <w:basedOn w:val="a"/>
    <w:next w:val="a"/>
    <w:qFormat/>
    <w:rsid w:val="00363EA4"/>
    <w:pPr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qFormat/>
    <w:rsid w:val="00363EA4"/>
    <w:pPr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qFormat/>
    <w:rsid w:val="00363EA4"/>
    <w:pPr>
      <w:spacing w:before="240" w:after="60"/>
      <w:outlineLvl w:val="2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paragraph" w:styleId="a4">
    <w:name w:val="foot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character" w:styleId="Hyperlink">
    <w:name w:val="Hyperlink"/>
    <w:rsid w:val="004850FD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D44DF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D44DF"/>
    <w:rPr>
      <w:rFonts w:ascii="Tahoma" w:hAnsi="Tahoma" w:cs="Tahoma"/>
      <w:sz w:val="16"/>
      <w:szCs w:val="16"/>
    </w:rPr>
  </w:style>
  <w:style w:type="paragraph" w:styleId="a7">
    <w:name w:val="List Paragraph"/>
    <w:basedOn w:val="a"/>
    <w:uiPriority w:val="34"/>
    <w:qFormat/>
    <w:rsid w:val="00E64DF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212</Words>
  <Characters>1062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123</vt:lpstr>
    </vt:vector>
  </TitlesOfParts>
  <Company>OZAR</Company>
  <LinksUpToDate>false</LinksUpToDate>
  <CharactersWithSpaces>1272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123</dc:title>
  <dc:subject/>
  <dc:creator>אורי פריפיס</dc:creator>
  <cp:keywords/>
  <dc:description/>
  <cp:lastModifiedBy>ערן מנסנו</cp:lastModifiedBy>
  <cp:revision>2</cp:revision>
  <dcterms:created xsi:type="dcterms:W3CDTF">2017-11-09T06:29:00Z</dcterms:created>
  <dcterms:modified xsi:type="dcterms:W3CDTF">2017-11-09T06:29:00Z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notes://MAOR2/Doc/Minhal/minhaldoc.nsf/0/36DD1311D305312DC22581C1003478CD/?OpenDocument</vt:lpwstr>
  </property>
  <property fmtid="{D5CDD505-2E9C-101B-9397-08002B2CF9AE}" pid="3" name="MaorRecipients0">
    <vt:lpwstr>agnes@mof.gov.il</vt:lpwstr>
  </property>
</Properties>
</file>